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E2" w:rsidRPr="0039581B" w:rsidRDefault="001125E2" w:rsidP="001125E2">
      <w:pPr>
        <w:overflowPunct w:val="0"/>
        <w:snapToGrid w:val="0"/>
        <w:contextualSpacing/>
        <w:rPr>
          <w:rFonts w:ascii="Times New Roman" w:eastAsia="黑体" w:hAnsi="Times New Roman"/>
          <w:snapToGrid w:val="0"/>
          <w:sz w:val="32"/>
          <w:szCs w:val="32"/>
        </w:rPr>
      </w:pPr>
      <w:r w:rsidRPr="0039581B">
        <w:rPr>
          <w:rFonts w:ascii="Times New Roman" w:eastAsia="黑体" w:hAnsi="Times New Roman"/>
          <w:snapToGrid w:val="0"/>
          <w:sz w:val="32"/>
          <w:szCs w:val="32"/>
        </w:rPr>
        <w:t>附件</w:t>
      </w:r>
      <w:r w:rsidRPr="0039581B">
        <w:rPr>
          <w:rFonts w:ascii="Times New Roman" w:eastAsia="黑体" w:hAnsi="Times New Roman" w:hint="eastAsia"/>
          <w:snapToGrid w:val="0"/>
          <w:sz w:val="32"/>
          <w:szCs w:val="32"/>
        </w:rPr>
        <w:t>5</w:t>
      </w:r>
    </w:p>
    <w:p w:rsidR="001125E2" w:rsidRPr="0039581B" w:rsidRDefault="001125E2" w:rsidP="001125E2">
      <w:pPr>
        <w:overflowPunct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 w:rsidRPr="0039581B">
        <w:rPr>
          <w:rFonts w:ascii="Times New Roman" w:eastAsia="方正小标宋简体" w:hAnsi="Times New Roman"/>
          <w:sz w:val="44"/>
          <w:szCs w:val="44"/>
        </w:rPr>
        <w:t>2019</w:t>
      </w:r>
      <w:r w:rsidRPr="0039581B">
        <w:rPr>
          <w:rFonts w:ascii="Times New Roman" w:eastAsia="方正小标宋简体" w:hAnsi="Times New Roman"/>
          <w:sz w:val="44"/>
          <w:szCs w:val="44"/>
        </w:rPr>
        <w:t>年</w:t>
      </w:r>
      <w:r w:rsidRPr="0039581B">
        <w:rPr>
          <w:rFonts w:ascii="Times New Roman" w:eastAsia="方正小标宋简体" w:hAnsi="Times New Roman" w:hint="eastAsia"/>
          <w:sz w:val="44"/>
          <w:szCs w:val="44"/>
        </w:rPr>
        <w:t>山东省</w:t>
      </w:r>
      <w:r w:rsidRPr="0039581B">
        <w:rPr>
          <w:rFonts w:ascii="Times New Roman" w:eastAsia="方正小标宋简体" w:hAnsi="Times New Roman"/>
          <w:sz w:val="44"/>
          <w:szCs w:val="44"/>
        </w:rPr>
        <w:t>职业院校教学能力</w:t>
      </w:r>
      <w:r w:rsidRPr="0039581B">
        <w:rPr>
          <w:rFonts w:ascii="Times New Roman" w:eastAsia="方正小标宋简体" w:hAnsi="Times New Roman" w:hint="eastAsia"/>
          <w:sz w:val="44"/>
          <w:szCs w:val="44"/>
        </w:rPr>
        <w:t>大赛</w:t>
      </w:r>
    </w:p>
    <w:p w:rsidR="001125E2" w:rsidRPr="0039581B" w:rsidRDefault="001125E2" w:rsidP="001125E2">
      <w:pPr>
        <w:overflowPunct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 w:rsidRPr="0039581B">
        <w:rPr>
          <w:rFonts w:ascii="Times New Roman" w:eastAsia="方正小标宋简体" w:hAnsi="Times New Roman"/>
          <w:sz w:val="44"/>
          <w:szCs w:val="44"/>
        </w:rPr>
        <w:t>评分指标</w:t>
      </w:r>
    </w:p>
    <w:p w:rsidR="001125E2" w:rsidRPr="0039581B" w:rsidRDefault="001125E2" w:rsidP="001125E2">
      <w:pPr>
        <w:overflowPunct w:val="0"/>
        <w:rPr>
          <w:rFonts w:ascii="黑体" w:eastAsia="黑体" w:hAnsi="黑体"/>
          <w:sz w:val="32"/>
        </w:rPr>
      </w:pPr>
      <w:r w:rsidRPr="0039581B">
        <w:rPr>
          <w:rFonts w:ascii="黑体" w:eastAsia="黑体" w:hAnsi="黑体" w:hint="eastAsia"/>
          <w:sz w:val="32"/>
        </w:rPr>
        <w:t>一、公共基础课程组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96"/>
        <w:gridCol w:w="8052"/>
      </w:tblGrid>
      <w:tr w:rsidR="001125E2" w:rsidRPr="0039581B" w:rsidTr="00C460B8">
        <w:trPr>
          <w:cantSplit/>
          <w:trHeight w:val="810"/>
          <w:tblHeader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bookmarkStart w:id="0" w:name="_Hlk10491916"/>
            <w:r w:rsidRPr="0039581B">
              <w:rPr>
                <w:rFonts w:ascii="仿宋_GB2312" w:eastAsia="仿宋_GB2312" w:hAnsi="黑体" w:hint="eastAsia"/>
                <w:b/>
                <w:sz w:val="28"/>
                <w:szCs w:val="28"/>
              </w:rPr>
              <w:t>评价</w:t>
            </w:r>
          </w:p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39581B">
              <w:rPr>
                <w:rFonts w:ascii="仿宋_GB2312" w:eastAsia="仿宋_GB2312" w:hAnsi="黑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39581B">
              <w:rPr>
                <w:rFonts w:ascii="仿宋_GB2312" w:eastAsia="仿宋_GB2312" w:hAnsi="黑体" w:hint="eastAsia"/>
                <w:b/>
                <w:sz w:val="28"/>
                <w:szCs w:val="28"/>
              </w:rPr>
              <w:t>分</w:t>
            </w:r>
          </w:p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39581B">
              <w:rPr>
                <w:rFonts w:ascii="仿宋_GB2312" w:eastAsia="仿宋_GB2312" w:hAnsi="黑体" w:hint="eastAsia"/>
                <w:b/>
                <w:sz w:val="28"/>
                <w:szCs w:val="28"/>
              </w:rPr>
              <w:t>值</w:t>
            </w:r>
          </w:p>
        </w:tc>
        <w:tc>
          <w:tcPr>
            <w:tcW w:w="8052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39581B">
              <w:rPr>
                <w:rFonts w:ascii="仿宋_GB2312" w:eastAsia="仿宋_GB2312" w:hAnsi="黑体" w:hint="eastAsia"/>
                <w:b/>
                <w:sz w:val="28"/>
                <w:szCs w:val="28"/>
              </w:rPr>
              <w:t>评价要素</w:t>
            </w:r>
          </w:p>
        </w:tc>
      </w:tr>
      <w:tr w:rsidR="001125E2" w:rsidRPr="0039581B" w:rsidTr="00C460B8">
        <w:trPr>
          <w:cantSplit/>
          <w:trHeight w:val="810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125E2" w:rsidRPr="0039581B" w:rsidRDefault="001125E2" w:rsidP="00C460B8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目标</w:t>
            </w:r>
          </w:p>
          <w:p w:rsidR="001125E2" w:rsidRPr="0039581B" w:rsidRDefault="001125E2" w:rsidP="00C460B8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与</w:t>
            </w:r>
          </w:p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学情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8052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1.适应新时代对技术技能人才培养的新要求，符合教育部发布的公共基础课程标准有关要求，紧扣学校专业人才培养方案和课程教学计划，强调培育学生的学习能力、信息素养。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2.教学目标表述明确、相互关联，重点突出、可评可测。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黑体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3.客观分析学生的知识基础、认知能力等，整体与个体数据详实，预判教学难点和掌握可能。</w:t>
            </w:r>
          </w:p>
        </w:tc>
      </w:tr>
      <w:tr w:rsidR="001125E2" w:rsidRPr="0039581B" w:rsidTr="00C460B8">
        <w:trPr>
          <w:cantSplit/>
          <w:trHeight w:val="810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125E2" w:rsidRPr="0039581B" w:rsidRDefault="001125E2" w:rsidP="00C460B8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内容</w:t>
            </w:r>
          </w:p>
          <w:p w:rsidR="001125E2" w:rsidRPr="0039581B" w:rsidRDefault="001125E2" w:rsidP="00C460B8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与</w:t>
            </w:r>
          </w:p>
          <w:p w:rsidR="001125E2" w:rsidRPr="0039581B" w:rsidRDefault="001125E2" w:rsidP="00C460B8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策略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8052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1.联系时代发展和社会生活，融通专业课程和职业能力，弘扬劳动精神，培育创新意识；思政课程充分反映马克思主义中国化最新成果，其他课程注重落实课程思政要求。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2.教学内容有效支撑教学目标的实现，选择科学严谨，容量适度，安排合理、衔接有序、结构清晰。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3.教材选用符合规定，配套提供丰富、优质学习资源，教案完整、规范、简明、真实。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4.教学过程系统优化，流程环节构思得当，方法手段设计恰当，技术应用预想合理，评价考核考虑周全。</w:t>
            </w:r>
          </w:p>
        </w:tc>
      </w:tr>
      <w:tr w:rsidR="001125E2" w:rsidRPr="0039581B" w:rsidTr="00C460B8">
        <w:trPr>
          <w:cantSplit/>
          <w:trHeight w:val="322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实施</w:t>
            </w:r>
          </w:p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与</w:t>
            </w:r>
          </w:p>
          <w:p w:rsidR="001125E2" w:rsidRPr="0039581B" w:rsidRDefault="001125E2" w:rsidP="00C460B8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成效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8052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1.体现先进教育思想和教学理念，遵循学生认知规律和教学实际。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2.按照设计方案实施教学，关注重点难点的解决，能够针对学习反馈及时调整教学，突出学生中心，实行因材施教。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3.教学环境满足需求，教学活动开展有序，教学互动广泛深入，教学气氛生动活泼。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4.关注教与学全过程信息采集，针对目标要求开展考核与评价。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5.合理运用信息技术、数字资源、信息化教学设施提高教学与管理成效。</w:t>
            </w:r>
          </w:p>
        </w:tc>
      </w:tr>
      <w:tr w:rsidR="001125E2" w:rsidRPr="0039581B" w:rsidTr="00C460B8">
        <w:trPr>
          <w:cantSplit/>
          <w:trHeight w:val="1322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教学</w:t>
            </w:r>
          </w:p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素养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8052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1.充分展现新时代职业院校教师良好的师德师风、教学技能和信息素养，发挥教学团队协作优势。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2.教师课堂教学态度认真、严谨规范、表述清晰、亲和力强。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3.教学实施报告客观记载、真实反映、深刻反思教与学的成效与不足，提出教学设计与课堂实施的改进设想。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4.决赛现场展示与答辩聚焦主题、科学准确、思路清晰、逻辑严谨、研究深入、表达流畅。</w:t>
            </w:r>
          </w:p>
        </w:tc>
      </w:tr>
      <w:tr w:rsidR="001125E2" w:rsidRPr="0039581B" w:rsidTr="00C460B8">
        <w:trPr>
          <w:cantSplit/>
          <w:trHeight w:val="606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特色</w:t>
            </w:r>
          </w:p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创新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8052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1.能够引导学生树立正确的理想信念、学会正确的思维方法。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2.能够创新教学模式，给学生深刻的学习体验。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3.能够与时俱进地提高信息技术应用能力、教研科研能力。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4.具有较大的借鉴和推广价值。</w:t>
            </w:r>
          </w:p>
        </w:tc>
      </w:tr>
    </w:tbl>
    <w:bookmarkEnd w:id="0"/>
    <w:p w:rsidR="001125E2" w:rsidRPr="0039581B" w:rsidRDefault="001125E2" w:rsidP="001125E2">
      <w:pPr>
        <w:overflowPunct w:val="0"/>
        <w:rPr>
          <w:rFonts w:ascii="黑体" w:eastAsia="黑体" w:hAnsi="黑体"/>
          <w:sz w:val="32"/>
        </w:rPr>
      </w:pPr>
      <w:r w:rsidRPr="0039581B">
        <w:rPr>
          <w:rFonts w:ascii="黑体" w:eastAsia="黑体" w:hAnsi="黑体" w:hint="eastAsia"/>
          <w:sz w:val="32"/>
        </w:rPr>
        <w:lastRenderedPageBreak/>
        <w:t>二、专业课程组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96"/>
        <w:gridCol w:w="8100"/>
      </w:tblGrid>
      <w:tr w:rsidR="001125E2" w:rsidRPr="0039581B" w:rsidTr="00C460B8">
        <w:trPr>
          <w:cantSplit/>
          <w:trHeight w:val="810"/>
          <w:tblHeader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39581B">
              <w:rPr>
                <w:rFonts w:ascii="仿宋_GB2312" w:eastAsia="仿宋_GB2312" w:hAnsi="黑体" w:hint="eastAsia"/>
                <w:b/>
                <w:sz w:val="28"/>
                <w:szCs w:val="28"/>
              </w:rPr>
              <w:t>评价</w:t>
            </w:r>
          </w:p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39581B">
              <w:rPr>
                <w:rFonts w:ascii="仿宋_GB2312" w:eastAsia="仿宋_GB2312" w:hAnsi="黑体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4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39581B">
              <w:rPr>
                <w:rFonts w:ascii="仿宋_GB2312" w:eastAsia="仿宋_GB2312" w:hAnsi="黑体" w:hint="eastAsia"/>
                <w:b/>
                <w:sz w:val="28"/>
                <w:szCs w:val="28"/>
              </w:rPr>
              <w:t>分</w:t>
            </w:r>
          </w:p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39581B">
              <w:rPr>
                <w:rFonts w:ascii="仿宋_GB2312" w:eastAsia="仿宋_GB2312" w:hAnsi="黑体" w:hint="eastAsia"/>
                <w:b/>
                <w:sz w:val="28"/>
                <w:szCs w:val="28"/>
              </w:rPr>
              <w:t>值</w:t>
            </w:r>
          </w:p>
        </w:tc>
        <w:tc>
          <w:tcPr>
            <w:tcW w:w="8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39581B">
              <w:rPr>
                <w:rFonts w:ascii="仿宋_GB2312" w:eastAsia="仿宋_GB2312" w:hAnsi="黑体" w:hint="eastAsia"/>
                <w:b/>
                <w:sz w:val="28"/>
                <w:szCs w:val="28"/>
              </w:rPr>
              <w:t>评价要素</w:t>
            </w:r>
          </w:p>
        </w:tc>
      </w:tr>
      <w:tr w:rsidR="001125E2" w:rsidRPr="0039581B" w:rsidTr="00C460B8">
        <w:trPr>
          <w:cantSplit/>
          <w:trHeight w:val="810"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5E2" w:rsidRPr="0039581B" w:rsidRDefault="001125E2" w:rsidP="00C460B8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目标</w:t>
            </w:r>
          </w:p>
          <w:p w:rsidR="001125E2" w:rsidRPr="0039581B" w:rsidRDefault="001125E2" w:rsidP="00C460B8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与</w:t>
            </w:r>
          </w:p>
          <w:p w:rsidR="001125E2" w:rsidRPr="0039581B" w:rsidRDefault="001125E2" w:rsidP="00C460B8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  <w:lang w:eastAsia="en-US"/>
              </w:rPr>
            </w:pPr>
            <w:r w:rsidRPr="0039581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学情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1.适应新时代对技术技能人才培养的新要求，符合教育部发布的专业教学标准、实训教学条件建设标准（教学仪器设备装备规范）、顶岗实习标准等相关要求，紧扣学校专业人才培养方案和课程标准，强调培育学生的学习能力、信息素养以及专业精神、职业精神和工匠精神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2.教学目标表述明确、相互关联，重点突出、可评可测。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3.客观分析学生的知识和技能基础、认知和实践能力等，整体与个体数据详实，预判教学难点和掌握可能。</w:t>
            </w:r>
          </w:p>
        </w:tc>
      </w:tr>
      <w:tr w:rsidR="001125E2" w:rsidRPr="0039581B" w:rsidTr="00C460B8">
        <w:trPr>
          <w:cantSplit/>
          <w:trHeight w:val="1872"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5E2" w:rsidRPr="0039581B" w:rsidRDefault="001125E2" w:rsidP="00C460B8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内容</w:t>
            </w:r>
          </w:p>
          <w:p w:rsidR="001125E2" w:rsidRPr="0039581B" w:rsidRDefault="001125E2" w:rsidP="00C460B8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与</w:t>
            </w:r>
          </w:p>
          <w:p w:rsidR="001125E2" w:rsidRPr="0039581B" w:rsidRDefault="001125E2" w:rsidP="00C460B8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  <w:lang w:eastAsia="en-US"/>
              </w:rPr>
            </w:pPr>
            <w:r w:rsidRPr="0039581B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策略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1.能够有机融入思想政治教育元素，落实课程思政要求，及时反映相关领域产业升级的新技术、新工艺、新规范，重视加强劳动教育，弘扬劳动精神、劳模精神。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2.教学内容有效支撑教学目标的实现，选择科学严谨、容量适度，安排合理、衔接有序、结构清晰；实训教学内容源于真实工作任务、项目或工作流程、过程等。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3.教材选用符合规定，补充引用生产实际案例，配套提供丰富、优质学习资源，教案完整、规范、简明、真实。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4.教学过程系统优化，流程环节构思得当，技术应用预想合理，方法手段设计恰当，评价考核考虑周全。</w:t>
            </w:r>
          </w:p>
        </w:tc>
      </w:tr>
      <w:tr w:rsidR="001125E2" w:rsidRPr="0039581B" w:rsidTr="00C460B8">
        <w:trPr>
          <w:cantSplit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实施</w:t>
            </w:r>
          </w:p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与</w:t>
            </w:r>
          </w:p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成效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1.体现先进教育思想和教学理念，遵循学生认知规律和教学实际，落实德技并修、工学结合。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2.按照设计方案实施课堂教学，关注技术技能教学重点难点的解决，能够针对学习和实践反馈及时调整教学，突出学生中心，强调知行合一，实行因材施教。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3.教学环境满足需求，教学活动安全有序，教学互动广泛深入，教学气氛生动活泼。</w:t>
            </w:r>
          </w:p>
          <w:p w:rsidR="001125E2" w:rsidRPr="0039581B" w:rsidRDefault="001125E2" w:rsidP="00C460B8">
            <w:pPr>
              <w:overflowPunct w:val="0"/>
              <w:snapToGrid w:val="0"/>
              <w:spacing w:line="216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4.关注教与学全过程的信息采集，针对目标要求开展教学与实践考核与评价。</w:t>
            </w:r>
          </w:p>
          <w:p w:rsidR="001125E2" w:rsidRPr="0039581B" w:rsidRDefault="001125E2" w:rsidP="00C460B8">
            <w:pPr>
              <w:overflowPunct w:val="0"/>
              <w:snapToGrid w:val="0"/>
              <w:spacing w:line="216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5.合理运用云计算、大数据、物联网、虚拟/增强现实、人工智能等信息技术以及数字资源、信息化教学设施改造传统教学与实践方式、提高管理成效。</w:t>
            </w:r>
          </w:p>
        </w:tc>
      </w:tr>
      <w:tr w:rsidR="001125E2" w:rsidRPr="0039581B" w:rsidTr="00C460B8">
        <w:trPr>
          <w:cantSplit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教学</w:t>
            </w:r>
          </w:p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素养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1.充分展现新时代职业教育教师良好的师德师风、教学技能、实践能力和信息素养，发挥教学团队协作优势。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2.课堂教学态度认真、严谨规范、表述清晰、亲和力强。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3.实训教学讲解和操作配合恰当，规范娴熟、示范有效，符合职业岗位要求，展现良好“双师”素养。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4.教学实施报告客观记载、真实反映、深刻反思理论和实践的教与学成效与不足，提出教学设计与课堂实施的改进设想。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5.决赛现场展示与答辩聚焦主题、科学准确、思路清晰、逻辑严谨、研究深入、表达流畅。</w:t>
            </w:r>
          </w:p>
        </w:tc>
      </w:tr>
      <w:tr w:rsidR="001125E2" w:rsidRPr="0039581B" w:rsidTr="00C460B8">
        <w:trPr>
          <w:cantSplit/>
          <w:trHeight w:val="1859"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特色</w:t>
            </w:r>
          </w:p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创新</w:t>
            </w:r>
          </w:p>
        </w:tc>
        <w:tc>
          <w:tcPr>
            <w:tcW w:w="4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8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1.能够引导学生树立正确的理想信念、学会正确的思维方法、增强正确的劳动观念。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2.能够创新教学与实训模式，给学生深刻的学习与实践体验。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3.能够与时俱进地更新专业知识、积累实践技能、提高信息技术应用能力和教研科研能力。</w:t>
            </w:r>
          </w:p>
          <w:p w:rsidR="001125E2" w:rsidRPr="0039581B" w:rsidRDefault="001125E2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4.具有较大的借鉴和推广价值。</w:t>
            </w:r>
          </w:p>
        </w:tc>
      </w:tr>
    </w:tbl>
    <w:p w:rsidR="001125E2" w:rsidRPr="0039581B" w:rsidRDefault="001125E2" w:rsidP="001125E2">
      <w:pPr>
        <w:widowControl/>
        <w:jc w:val="left"/>
        <w:rPr>
          <w:rFonts w:ascii="方正仿宋简体" w:eastAsia="方正仿宋简体" w:hAnsi="Times New Roman"/>
          <w:sz w:val="32"/>
        </w:rPr>
      </w:pPr>
    </w:p>
    <w:p w:rsidR="001125E2" w:rsidRPr="0039581B" w:rsidRDefault="001125E2" w:rsidP="001125E2">
      <w:pPr>
        <w:widowControl/>
        <w:jc w:val="left"/>
        <w:rPr>
          <w:rFonts w:ascii="方正仿宋简体" w:eastAsia="方正仿宋简体" w:hAnsi="Times New Roman"/>
          <w:sz w:val="32"/>
        </w:rPr>
      </w:pPr>
    </w:p>
    <w:p w:rsidR="002427B1" w:rsidRPr="001125E2" w:rsidRDefault="002427B1">
      <w:bookmarkStart w:id="1" w:name="_GoBack"/>
      <w:bookmarkEnd w:id="1"/>
    </w:p>
    <w:sectPr w:rsidR="002427B1" w:rsidRPr="001125E2" w:rsidSect="0038284B">
      <w:footerReference w:type="default" r:id="rId6"/>
      <w:footerReference w:type="first" r:id="rId7"/>
      <w:pgSz w:w="11906" w:h="16838" w:code="9"/>
      <w:pgMar w:top="1440" w:right="1559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F3" w:rsidRDefault="00840EF3" w:rsidP="001125E2">
      <w:r>
        <w:separator/>
      </w:r>
    </w:p>
  </w:endnote>
  <w:endnote w:type="continuationSeparator" w:id="0">
    <w:p w:rsidR="00840EF3" w:rsidRDefault="00840EF3" w:rsidP="0011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05656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 w:rsidR="008578E8" w:rsidRDefault="00840EF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</w:instrText>
        </w:r>
        <w:r>
          <w:rPr>
            <w:rFonts w:ascii="Times New Roman" w:hAnsi="Times New Roman"/>
            <w:sz w:val="28"/>
            <w:szCs w:val="28"/>
          </w:rPr>
          <w:instrText>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Pr="00840EF3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578E8" w:rsidRDefault="00840E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E8" w:rsidRDefault="00840EF3">
    <w:pPr>
      <w:pStyle w:val="a5"/>
      <w:jc w:val="center"/>
      <w:rPr>
        <w:sz w:val="24"/>
        <w:szCs w:val="24"/>
      </w:rPr>
    </w:pPr>
    <w:r>
      <w:rPr>
        <w:sz w:val="24"/>
        <w:szCs w:val="24"/>
      </w:rPr>
      <w:t>1</w:t>
    </w:r>
  </w:p>
  <w:p w:rsidR="008578E8" w:rsidRDefault="00840E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F3" w:rsidRDefault="00840EF3" w:rsidP="001125E2">
      <w:r>
        <w:separator/>
      </w:r>
    </w:p>
  </w:footnote>
  <w:footnote w:type="continuationSeparator" w:id="0">
    <w:p w:rsidR="00840EF3" w:rsidRDefault="00840EF3" w:rsidP="00112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C5"/>
    <w:rsid w:val="001125E2"/>
    <w:rsid w:val="002427B1"/>
    <w:rsid w:val="002B7EC5"/>
    <w:rsid w:val="0084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DD2E19-6454-4B56-ACBE-3C11E61F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5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125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125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1746</Characters>
  <Application>Microsoft Office Word</Application>
  <DocSecurity>0</DocSecurity>
  <Lines>14</Lines>
  <Paragraphs>4</Paragraphs>
  <ScaleCrop>false</ScaleCrop>
  <Company>神州网信技术有限公司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2019-06-28T00:57:00Z</dcterms:created>
  <dcterms:modified xsi:type="dcterms:W3CDTF">2019-06-28T00:57:00Z</dcterms:modified>
</cp:coreProperties>
</file>